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6EB" w:rsidRPr="000565F4" w:rsidRDefault="00012E9D" w:rsidP="0068649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25.03.</w:t>
      </w:r>
      <w:r w:rsidR="00D926EB">
        <w:rPr>
          <w:rFonts w:ascii="Arial" w:hAnsi="Arial" w:cs="Arial"/>
          <w:b/>
          <w:bCs/>
          <w:sz w:val="32"/>
          <w:szCs w:val="32"/>
          <w:lang w:eastAsia="ru-RU"/>
        </w:rPr>
        <w:t>2022</w:t>
      </w:r>
      <w:r w:rsidR="00D926EB" w:rsidRPr="000565F4">
        <w:rPr>
          <w:rFonts w:ascii="Arial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hAnsi="Arial" w:cs="Arial"/>
          <w:b/>
          <w:bCs/>
          <w:sz w:val="32"/>
          <w:szCs w:val="32"/>
          <w:lang w:eastAsia="ru-RU"/>
        </w:rPr>
        <w:t xml:space="preserve"> 18а-п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 xml:space="preserve"> МУНИЦИПАЛЬНЫЙ РАЙОН</w:t>
      </w:r>
    </w:p>
    <w:p w:rsidR="00D926EB" w:rsidRPr="000565F4" w:rsidRDefault="00D926EB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847FE8">
        <w:rPr>
          <w:rFonts w:ascii="Arial" w:hAnsi="Arial" w:cs="Arial"/>
          <w:b/>
          <w:sz w:val="32"/>
          <w:szCs w:val="32"/>
          <w:lang w:eastAsia="ru-RU"/>
        </w:rPr>
        <w:t>МОГОЕНОК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D926EB" w:rsidRPr="000565F4" w:rsidRDefault="00D926EB" w:rsidP="000565F4">
      <w:pPr>
        <w:spacing w:after="0"/>
        <w:jc w:val="center"/>
        <w:rPr>
          <w:rFonts w:ascii="Times New Roman" w:hAnsi="Times New Roman"/>
          <w:szCs w:val="28"/>
          <w:lang w:eastAsia="ru-RU"/>
        </w:rPr>
      </w:pPr>
      <w:r w:rsidRPr="000565F4">
        <w:rPr>
          <w:rFonts w:ascii="Times New Roman" w:hAnsi="Times New Roman"/>
          <w:szCs w:val="28"/>
          <w:lang w:eastAsia="ru-RU"/>
        </w:rPr>
        <w:t xml:space="preserve">       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ОБ УТВЕРЖДЕНИИ ПОРЯДКА РАЗРАБОТКИ И УТВЕРЖДЕНИЯ БЮДЖЕТНОГО ПРОГНОЗА МУНИЦИПАЛЬНОГО ОБРАЗОВАНИЯ «</w:t>
      </w:r>
      <w:r w:rsidR="00847FE8">
        <w:rPr>
          <w:rFonts w:ascii="Arial" w:hAnsi="Arial" w:cs="Arial"/>
          <w:b/>
          <w:sz w:val="32"/>
          <w:szCs w:val="32"/>
          <w:lang w:eastAsia="ru-RU"/>
        </w:rPr>
        <w:t>МОГОЕНОК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 НА ДОЛГОСРОЧНЫЙ ПЕРИОД</w:t>
      </w:r>
    </w:p>
    <w:p w:rsidR="00D926EB" w:rsidRPr="000565F4" w:rsidRDefault="00D926EB" w:rsidP="000565F4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В соответствии со статьей </w:t>
      </w:r>
      <w:hyperlink r:id="rId4" w:history="1">
        <w:r w:rsidRPr="0068649F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170.1</w:t>
        </w:r>
      </w:hyperlink>
      <w:r w:rsidRPr="000565F4">
        <w:rPr>
          <w:rFonts w:ascii="Arial" w:hAnsi="Arial" w:cs="Arial"/>
          <w:sz w:val="24"/>
          <w:szCs w:val="24"/>
          <w:lang w:eastAsia="ru-RU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4"/>
          <w:szCs w:val="24"/>
          <w:lang w:eastAsia="ru-RU"/>
        </w:rPr>
        <w:t>, руководствуясь Уставом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D926EB" w:rsidRPr="000565F4" w:rsidRDefault="00D926EB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ПОСТАНОВЛЯЮ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:</w:t>
      </w:r>
    </w:p>
    <w:p w:rsidR="00D926EB" w:rsidRPr="000565F4" w:rsidRDefault="00D926EB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1.Утвердить </w:t>
      </w:r>
      <w:hyperlink r:id="rId5" w:anchor="P29" w:history="1">
        <w:r w:rsidRPr="0068649F">
          <w:rPr>
            <w:rFonts w:ascii="Arial" w:hAnsi="Arial" w:cs="Arial"/>
            <w:color w:val="000000"/>
            <w:sz w:val="24"/>
            <w:szCs w:val="24"/>
            <w:lang w:eastAsia="ru-RU"/>
          </w:rPr>
          <w:t>Порядок</w:t>
        </w:r>
      </w:hyperlink>
      <w:r w:rsidRPr="000565F4">
        <w:rPr>
          <w:rFonts w:ascii="Arial" w:hAnsi="Arial" w:cs="Arial"/>
          <w:sz w:val="24"/>
          <w:szCs w:val="24"/>
          <w:lang w:eastAsia="ru-RU"/>
        </w:rPr>
        <w:t xml:space="preserve"> разработки и утверждения бюджетного прогноза  на долгосрочный период согласно приложению.</w:t>
      </w:r>
    </w:p>
    <w:p w:rsidR="00D926EB" w:rsidRPr="000565F4" w:rsidRDefault="00D926EB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0565F4">
        <w:rPr>
          <w:rFonts w:ascii="Arial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0565F4" w:rsidRDefault="00D926EB" w:rsidP="00C07AF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. </w:t>
      </w:r>
      <w:r>
        <w:rPr>
          <w:rFonts w:ascii="Arial" w:hAnsi="Arial" w:cs="Arial"/>
          <w:sz w:val="24"/>
          <w:szCs w:val="24"/>
          <w:lang w:eastAsia="ru-RU"/>
        </w:rPr>
        <w:t>Опубликовать н</w:t>
      </w:r>
      <w:r w:rsidRPr="000565F4">
        <w:rPr>
          <w:rFonts w:ascii="Arial" w:hAnsi="Arial" w:cs="Arial"/>
          <w:sz w:val="24"/>
          <w:szCs w:val="24"/>
          <w:lang w:eastAsia="ru-RU"/>
        </w:rPr>
        <w:t>астоящее пос</w:t>
      </w:r>
      <w:r>
        <w:rPr>
          <w:rFonts w:ascii="Arial" w:hAnsi="Arial" w:cs="Arial"/>
          <w:sz w:val="24"/>
          <w:szCs w:val="24"/>
          <w:lang w:eastAsia="ru-RU"/>
        </w:rPr>
        <w:t>тановление в информационно печатном средстве массовой информации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Могоенов</w:t>
      </w:r>
      <w:r>
        <w:rPr>
          <w:rFonts w:ascii="Arial" w:hAnsi="Arial" w:cs="Arial"/>
          <w:sz w:val="24"/>
          <w:szCs w:val="24"/>
          <w:lang w:eastAsia="ru-RU"/>
        </w:rPr>
        <w:t>ский  в</w:t>
      </w:r>
      <w:r w:rsidRPr="000565F4">
        <w:rPr>
          <w:rFonts w:ascii="Arial" w:hAnsi="Arial" w:cs="Arial"/>
          <w:sz w:val="24"/>
          <w:szCs w:val="24"/>
          <w:lang w:eastAsia="ru-RU"/>
        </w:rPr>
        <w:t>естник»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</w:t>
      </w:r>
      <w:r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Pr="000565F4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</w:t>
      </w:r>
      <w:r w:rsidRPr="000565F4"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0565F4" w:rsidRDefault="00D926EB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926EB" w:rsidRPr="000565F4" w:rsidRDefault="00D926EB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D926EB" w:rsidRPr="000565F4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</w:p>
    <w:p w:rsidR="00D926EB" w:rsidRDefault="00847FE8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Клименков М.П.</w:t>
      </w: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926EB" w:rsidRDefault="00D926EB" w:rsidP="006864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8649F" w:rsidRDefault="0068649F" w:rsidP="006864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8649F" w:rsidRPr="000565F4" w:rsidRDefault="0068649F" w:rsidP="00686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926EB" w:rsidRPr="00677716" w:rsidRDefault="00D926EB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lastRenderedPageBreak/>
        <w:t xml:space="preserve">Приложение </w:t>
      </w:r>
    </w:p>
    <w:p w:rsidR="00D926EB" w:rsidRPr="00677716" w:rsidRDefault="00D926EB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 xml:space="preserve">                          к постановлению</w:t>
      </w:r>
    </w:p>
    <w:p w:rsidR="00D926EB" w:rsidRPr="00677716" w:rsidRDefault="00D926EB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>администрации МО «</w:t>
      </w:r>
      <w:r w:rsidR="00847FE8">
        <w:rPr>
          <w:rFonts w:ascii="Arial" w:hAnsi="Arial" w:cs="Arial"/>
          <w:lang w:eastAsia="ar-SA"/>
        </w:rPr>
        <w:t>Могоенок</w:t>
      </w:r>
      <w:r w:rsidRPr="00677716">
        <w:rPr>
          <w:rFonts w:ascii="Arial" w:hAnsi="Arial" w:cs="Arial"/>
          <w:lang w:eastAsia="ar-SA"/>
        </w:rPr>
        <w:t>»</w:t>
      </w:r>
    </w:p>
    <w:p w:rsidR="00D926EB" w:rsidRPr="00677716" w:rsidRDefault="00012E9D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от 25.03.</w:t>
      </w:r>
      <w:r w:rsidR="00D926EB" w:rsidRPr="00677716">
        <w:rPr>
          <w:rFonts w:ascii="Arial" w:hAnsi="Arial" w:cs="Arial"/>
          <w:lang w:eastAsia="ar-SA"/>
        </w:rPr>
        <w:t>2022</w:t>
      </w:r>
      <w:r w:rsidR="00D926EB">
        <w:rPr>
          <w:rFonts w:ascii="Arial" w:hAnsi="Arial" w:cs="Arial"/>
          <w:lang w:eastAsia="ar-SA"/>
        </w:rPr>
        <w:t xml:space="preserve"> г</w:t>
      </w:r>
      <w:r w:rsidR="00D926EB" w:rsidRPr="00677716">
        <w:rPr>
          <w:rFonts w:ascii="Arial" w:hAnsi="Arial" w:cs="Arial"/>
          <w:lang w:eastAsia="ar-SA"/>
        </w:rPr>
        <w:t xml:space="preserve"> №</w:t>
      </w:r>
      <w:bookmarkStart w:id="0" w:name="_GoBack"/>
      <w:bookmarkEnd w:id="0"/>
      <w:r>
        <w:rPr>
          <w:rFonts w:ascii="Arial" w:hAnsi="Arial" w:cs="Arial"/>
          <w:lang w:eastAsia="ar-SA"/>
        </w:rPr>
        <w:t xml:space="preserve"> 18а-п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Порядок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разработки и утверждения бюджетного прогноза 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муниципального образования «</w:t>
      </w:r>
      <w:r w:rsidR="00847FE8">
        <w:rPr>
          <w:rFonts w:ascii="Arial" w:hAnsi="Arial" w:cs="Arial"/>
          <w:b/>
          <w:bCs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» на долгосрочный период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на долгосрочный период (далее - бюджетный прогноз).</w:t>
      </w:r>
    </w:p>
    <w:p w:rsidR="00D926EB" w:rsidRPr="000565F4" w:rsidRDefault="00D926EB" w:rsidP="000565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», а также содержащий основные подходы к формированию бюджетной </w:t>
      </w:r>
      <w:proofErr w:type="gramStart"/>
      <w:r w:rsidRPr="000565F4">
        <w:rPr>
          <w:rFonts w:ascii="Arial" w:hAnsi="Arial" w:cs="Arial"/>
          <w:sz w:val="24"/>
          <w:szCs w:val="24"/>
          <w:lang w:eastAsia="ru-RU"/>
        </w:rPr>
        <w:t>политики на</w:t>
      </w:r>
      <w:proofErr w:type="gramEnd"/>
      <w:r w:rsidRPr="000565F4">
        <w:rPr>
          <w:rFonts w:ascii="Arial" w:hAnsi="Arial" w:cs="Arial"/>
          <w:sz w:val="24"/>
          <w:szCs w:val="24"/>
          <w:lang w:eastAsia="ru-RU"/>
        </w:rPr>
        <w:t xml:space="preserve"> долгосрочный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(далее - прогноз социально-экономического развития) на соответствующий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 о бюджете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 без продления периода его действия.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>
        <w:rPr>
          <w:rFonts w:ascii="Arial" w:hAnsi="Arial" w:cs="Arial"/>
          <w:sz w:val="24"/>
          <w:szCs w:val="24"/>
          <w:lang w:eastAsia="ru-RU"/>
        </w:rPr>
        <w:t>»</w:t>
      </w:r>
      <w:r w:rsidRPr="000565F4">
        <w:rPr>
          <w:rFonts w:ascii="Arial" w:hAnsi="Arial" w:cs="Arial"/>
          <w:sz w:val="24"/>
          <w:szCs w:val="24"/>
          <w:lang w:eastAsia="ru-RU"/>
        </w:rPr>
        <w:t>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», направляется в Думу 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одновременно с проектом решения о бюджете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6. Бюджетный прогноз состоит из текстовой части и приложений.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7. Текстовая часть бюджетного прогноза включает следующие основные разделы: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цели и задачи долгосрочной бюджетной политики;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условия формирования бюджетного прогноза;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прогноз основных характеристик бюджета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4) показатели финансового обеспечения муниципальных программ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 на период их действия;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lastRenderedPageBreak/>
        <w:t>5) оценка и минимизация бюджетных рисков.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8. К содержанию разделов бюджетного прогноза предъявляются следующие основные требования: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(доходы, расходы, дефицит (</w:t>
      </w:r>
      <w:proofErr w:type="spellStart"/>
      <w:r w:rsidRPr="000565F4">
        <w:rPr>
          <w:rFonts w:ascii="Arial" w:hAnsi="Arial" w:cs="Arial"/>
          <w:sz w:val="24"/>
          <w:szCs w:val="24"/>
          <w:lang w:eastAsia="ru-RU"/>
        </w:rPr>
        <w:t>профицит</w:t>
      </w:r>
      <w:proofErr w:type="spellEnd"/>
      <w:r w:rsidRPr="000565F4">
        <w:rPr>
          <w:rFonts w:ascii="Arial" w:hAnsi="Arial" w:cs="Arial"/>
          <w:sz w:val="24"/>
          <w:szCs w:val="24"/>
          <w:lang w:eastAsia="ru-RU"/>
        </w:rPr>
        <w:t>), источники финансирования дефицита, объем муниципального долга, иные показатели);</w:t>
      </w:r>
    </w:p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9. Приложения к тексту бюджетного прогноза содержат: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прогноз основных характеристик бюджета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1 к настоящему Порядку);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показатели финансового обеспечения муниципальных программ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2 к настоящему Порядку).</w:t>
      </w:r>
    </w:p>
    <w:p w:rsidR="00D926EB" w:rsidRPr="000565F4" w:rsidRDefault="00D926EB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Приложение 1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к Порядку разработки и утверждения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бюджетного прогноза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на долгосрочный период</w:t>
      </w: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1" w:name="P78"/>
      <w:bookmarkEnd w:id="1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Прогноз основных характеристик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бюджета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 w:rsidR="00847FE8">
        <w:rPr>
          <w:rFonts w:ascii="Arial" w:hAnsi="Arial" w:cs="Arial"/>
          <w:b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(тыс. руб.)</w:t>
      </w:r>
    </w:p>
    <w:tbl>
      <w:tblPr>
        <w:tblpPr w:leftFromText="180" w:rightFromText="180" w:bottomFromText="200" w:vertAnchor="text" w:tblpX="-5" w:tblpY="1"/>
        <w:tblOverlap w:val="nev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3"/>
        <w:gridCol w:w="2580"/>
        <w:gridCol w:w="1020"/>
        <w:gridCol w:w="1473"/>
        <w:gridCol w:w="1416"/>
        <w:gridCol w:w="850"/>
        <w:gridCol w:w="844"/>
        <w:gridCol w:w="794"/>
      </w:tblGrid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Очередной год (</w:t>
            </w:r>
            <w:proofErr w:type="spell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Первый год планового периода (</w:t>
            </w:r>
            <w:proofErr w:type="spell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Второй год планового периода (</w:t>
            </w:r>
            <w:proofErr w:type="spell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 xml:space="preserve"> + 3</w:t>
            </w: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 xml:space="preserve"> + 4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 xml:space="preserve"> + 5</w:t>
            </w: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rPr>
          <w:trHeight w:val="219"/>
        </w:trPr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налоговые доходы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неналоговые доходы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-безвозмездные поступления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на </w:t>
            </w: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направления расходов бюджета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Дефицит (</w:t>
            </w: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профицит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) бюджета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Отношение дефицита бюджета к общему годовому объему доходов бюджета поселения без учета объема </w:t>
            </w: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безвозмездных поступлений (в процентах)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624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Приложение 2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к Порядку разработки и утверждения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бюджетного прогноза 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847FE8">
        <w:rPr>
          <w:rFonts w:ascii="Arial" w:hAnsi="Arial" w:cs="Arial"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на долгосрочный период</w:t>
      </w:r>
    </w:p>
    <w:p w:rsidR="00D926EB" w:rsidRPr="000565F4" w:rsidRDefault="00D926EB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2" w:name="P246"/>
      <w:bookmarkEnd w:id="2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Показатели финансового обеспечения</w:t>
      </w:r>
    </w:p>
    <w:p w:rsidR="00D926EB" w:rsidRPr="000565F4" w:rsidRDefault="00D926EB" w:rsidP="000565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муниципальных программ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 w:rsidR="00847FE8">
        <w:rPr>
          <w:rFonts w:ascii="Arial" w:hAnsi="Arial" w:cs="Arial"/>
          <w:b/>
          <w:sz w:val="24"/>
          <w:szCs w:val="24"/>
          <w:lang w:eastAsia="ru-RU"/>
        </w:rPr>
        <w:t>Могоенок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D926EB" w:rsidRPr="000565F4" w:rsidRDefault="00D926EB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Очередной год (</w:t>
            </w: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Первый год планового периода (</w:t>
            </w: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)&lt;**&gt;</w:t>
            </w: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Второй год планового периода (</w:t>
            </w: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)&lt;**&gt;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+ 3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+ 4</w:t>
            </w: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+ 5</w:t>
            </w: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муниципальная программа 1 </w:t>
            </w:r>
            <w:r w:rsidRPr="000565F4">
              <w:rPr>
                <w:rFonts w:ascii="Arial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муниципальная программа 2 </w:t>
            </w:r>
            <w:r w:rsidRPr="000565F4">
              <w:rPr>
                <w:rFonts w:ascii="Arial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1.1.n.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D926EB" w:rsidRPr="00A6261D" w:rsidTr="000565F4">
        <w:tc>
          <w:tcPr>
            <w:tcW w:w="737" w:type="dxa"/>
          </w:tcPr>
          <w:p w:rsidR="00D926EB" w:rsidRPr="000565F4" w:rsidRDefault="00D926EB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</w:tcPr>
          <w:p w:rsidR="00D926EB" w:rsidRPr="000565F4" w:rsidRDefault="00D926EB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направления расходов бюджета</w:t>
            </w:r>
          </w:p>
        </w:tc>
        <w:tc>
          <w:tcPr>
            <w:tcW w:w="107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D926EB" w:rsidRPr="000565F4" w:rsidRDefault="00D926EB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D926EB" w:rsidRPr="000565F4" w:rsidRDefault="00D926EB" w:rsidP="000565F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D926EB" w:rsidRPr="000565F4" w:rsidRDefault="00D926EB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--------------------------------</w:t>
      </w:r>
    </w:p>
    <w:p w:rsidR="00D926EB" w:rsidRPr="000565F4" w:rsidRDefault="00D926EB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bookmarkStart w:id="3" w:name="P324"/>
      <w:bookmarkEnd w:id="3"/>
      <w:r w:rsidRPr="000565F4">
        <w:rPr>
          <w:rFonts w:ascii="Arial" w:hAnsi="Arial" w:cs="Arial"/>
          <w:sz w:val="24"/>
          <w:szCs w:val="24"/>
          <w:lang w:eastAsia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D926EB" w:rsidRPr="00EA00AE" w:rsidRDefault="00D926EB" w:rsidP="00EA00AE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&lt;**&gt; Заполнение граф осуществляется с учетом периода действия муниципальных программ.</w:t>
      </w:r>
    </w:p>
    <w:sectPr w:rsidR="00D926EB" w:rsidRPr="00EA00AE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C1B"/>
    <w:rsid w:val="00012E9D"/>
    <w:rsid w:val="000565F4"/>
    <w:rsid w:val="00087D0B"/>
    <w:rsid w:val="00192C7F"/>
    <w:rsid w:val="00222E0F"/>
    <w:rsid w:val="002401EC"/>
    <w:rsid w:val="00267016"/>
    <w:rsid w:val="002A6D33"/>
    <w:rsid w:val="002C166E"/>
    <w:rsid w:val="004272D7"/>
    <w:rsid w:val="00600F3C"/>
    <w:rsid w:val="006228A7"/>
    <w:rsid w:val="00677716"/>
    <w:rsid w:val="0068649F"/>
    <w:rsid w:val="00847FE8"/>
    <w:rsid w:val="00870408"/>
    <w:rsid w:val="00876C1B"/>
    <w:rsid w:val="008C63F6"/>
    <w:rsid w:val="0098318F"/>
    <w:rsid w:val="00A61E8B"/>
    <w:rsid w:val="00A6261D"/>
    <w:rsid w:val="00BF4445"/>
    <w:rsid w:val="00C07AFE"/>
    <w:rsid w:val="00CA7C3E"/>
    <w:rsid w:val="00D926EB"/>
    <w:rsid w:val="00E000BA"/>
    <w:rsid w:val="00E20841"/>
    <w:rsid w:val="00E23157"/>
    <w:rsid w:val="00EA00AE"/>
    <w:rsid w:val="00EF2822"/>
    <w:rsid w:val="00EF603D"/>
    <w:rsid w:val="00F8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18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2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4" Type="http://schemas.openxmlformats.org/officeDocument/2006/relationships/hyperlink" Target="consultantplus://offline/ref=BC1EE77D5940913C634828FE985A2BEFD46B897FD347024E9ABCCCA3D15A7762AE4B2F3957FDa9Q3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cp:lastPrinted>2022-04-11T04:24:00Z</cp:lastPrinted>
  <dcterms:created xsi:type="dcterms:W3CDTF">2022-04-11T04:26:00Z</dcterms:created>
  <dcterms:modified xsi:type="dcterms:W3CDTF">2022-04-11T04:26:00Z</dcterms:modified>
</cp:coreProperties>
</file>